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708A84">
      <w:pPr>
        <w:pStyle w:val="2"/>
        <w:keepNext w:val="0"/>
        <w:keepLines w:val="0"/>
        <w:widowControl/>
        <w:suppressLineNumbers w:val="0"/>
        <w:rPr>
          <w:rFonts w:hint="default" w:ascii="Times New Roman" w:hAnsi="Times New Roman" w:cs="Times New Roman"/>
        </w:rPr>
      </w:pPr>
      <w:bookmarkStart w:id="0" w:name="_GoBack"/>
      <w:r>
        <w:rPr>
          <w:rFonts w:hint="default" w:ascii="Times New Roman" w:hAnsi="Times New Roman" w:cs="Times New Roman"/>
        </w:rPr>
        <w:t>Chapter I: General Provisions</w:t>
      </w:r>
    </w:p>
    <w:p w14:paraId="16C76A60">
      <w:pPr>
        <w:pStyle w:val="7"/>
        <w:keepNext w:val="0"/>
        <w:keepLines w:val="0"/>
        <w:widowControl/>
        <w:suppressLineNumbers w:val="0"/>
        <w:rPr>
          <w:rFonts w:hint="default" w:ascii="Times New Roman" w:hAnsi="Times New Roman" w:cs="Times New Roman"/>
        </w:rPr>
      </w:pPr>
      <w:r>
        <w:rPr>
          <w:rStyle w:val="10"/>
          <w:rFonts w:hint="default" w:ascii="Times New Roman" w:hAnsi="Times New Roman" w:cs="Times New Roman"/>
        </w:rPr>
        <w:t>Article 1</w:t>
      </w:r>
      <w:r>
        <w:rPr>
          <w:rFonts w:hint="default" w:ascii="Times New Roman" w:hAnsi="Times New Roman" w:cs="Times New Roman"/>
        </w:rPr>
        <w:br w:type="textWrapping"/>
      </w:r>
      <w:r>
        <w:rPr>
          <w:rFonts w:hint="default" w:ascii="Times New Roman" w:hAnsi="Times New Roman" w:cs="Times New Roman"/>
        </w:rPr>
        <w:t>These Provisions are formulated in order to strengthen the administration of sports schools, ensure their sound development in accordance with the laws of sports and education, improve educational quality, and meet the needs of socialist sports development.</w:t>
      </w:r>
    </w:p>
    <w:p w14:paraId="01000CEA">
      <w:pPr>
        <w:pStyle w:val="7"/>
        <w:keepNext w:val="0"/>
        <w:keepLines w:val="0"/>
        <w:widowControl/>
        <w:suppressLineNumbers w:val="0"/>
        <w:rPr>
          <w:rFonts w:hint="default" w:ascii="Times New Roman" w:hAnsi="Times New Roman" w:cs="Times New Roman"/>
        </w:rPr>
      </w:pPr>
      <w:r>
        <w:rPr>
          <w:rStyle w:val="10"/>
          <w:rFonts w:hint="default" w:ascii="Times New Roman" w:hAnsi="Times New Roman" w:cs="Times New Roman"/>
        </w:rPr>
        <w:t>Article 2</w:t>
      </w:r>
      <w:r>
        <w:rPr>
          <w:rFonts w:hint="default" w:ascii="Times New Roman" w:hAnsi="Times New Roman" w:cs="Times New Roman"/>
        </w:rPr>
        <w:br w:type="textWrapping"/>
      </w:r>
      <w:r>
        <w:rPr>
          <w:rFonts w:hint="default" w:ascii="Times New Roman" w:hAnsi="Times New Roman" w:cs="Times New Roman"/>
        </w:rPr>
        <w:t>Sports schools are secondary specialized schools that provide students with specialized sports education while conducting systematic competitive training, giving equal emphasis to academic study and athletic training.</w:t>
      </w:r>
    </w:p>
    <w:p w14:paraId="42CEB8B9">
      <w:pPr>
        <w:pStyle w:val="7"/>
        <w:keepNext w:val="0"/>
        <w:keepLines w:val="0"/>
        <w:widowControl/>
        <w:suppressLineNumbers w:val="0"/>
        <w:rPr>
          <w:rFonts w:hint="default" w:ascii="Times New Roman" w:hAnsi="Times New Roman" w:cs="Times New Roman"/>
        </w:rPr>
      </w:pPr>
      <w:r>
        <w:rPr>
          <w:rFonts w:hint="default" w:ascii="Times New Roman" w:hAnsi="Times New Roman" w:cs="Times New Roman"/>
        </w:rPr>
        <w:t xml:space="preserve">Primary and secondary classes attached to sports schools (hereinafter referred to as “attached classes”), whether independently operated or jointly run with local schools, must comply with the </w:t>
      </w:r>
      <w:r>
        <w:rPr>
          <w:rStyle w:val="13"/>
          <w:rFonts w:hint="default" w:ascii="Times New Roman" w:hAnsi="Times New Roman" w:cs="Times New Roman"/>
        </w:rPr>
        <w:t>Compulsory Education Law of the People’s Republic of China</w:t>
      </w:r>
      <w:r>
        <w:rPr>
          <w:rFonts w:hint="default" w:ascii="Times New Roman" w:hAnsi="Times New Roman" w:cs="Times New Roman"/>
        </w:rPr>
        <w:t xml:space="preserve"> and be approved by local education authorities.</w:t>
      </w:r>
    </w:p>
    <w:p w14:paraId="4EDDD606">
      <w:pPr>
        <w:pStyle w:val="7"/>
        <w:keepNext w:val="0"/>
        <w:keepLines w:val="0"/>
        <w:widowControl/>
        <w:suppressLineNumbers w:val="0"/>
        <w:rPr>
          <w:rFonts w:hint="default" w:ascii="Times New Roman" w:hAnsi="Times New Roman" w:cs="Times New Roman"/>
        </w:rPr>
      </w:pPr>
      <w:r>
        <w:rPr>
          <w:rStyle w:val="10"/>
          <w:rFonts w:hint="default" w:ascii="Times New Roman" w:hAnsi="Times New Roman" w:cs="Times New Roman"/>
        </w:rPr>
        <w:t>Article 3</w:t>
      </w:r>
      <w:r>
        <w:rPr>
          <w:rFonts w:hint="default" w:ascii="Times New Roman" w:hAnsi="Times New Roman" w:cs="Times New Roman"/>
        </w:rPr>
        <w:br w:type="textWrapping"/>
      </w:r>
      <w:r>
        <w:rPr>
          <w:rFonts w:hint="default" w:ascii="Times New Roman" w:hAnsi="Times New Roman" w:cs="Times New Roman"/>
        </w:rPr>
        <w:t>The principal task of sports schools is to cultivate and deliver to the nation high-level reserve athletic talent and qualified secondary-level sports professionals who are well developed morally, intellectually, and physically.</w:t>
      </w:r>
    </w:p>
    <w:p w14:paraId="27404205">
      <w:pPr>
        <w:pStyle w:val="7"/>
        <w:keepNext w:val="0"/>
        <w:keepLines w:val="0"/>
        <w:widowControl/>
        <w:suppressLineNumbers w:val="0"/>
        <w:rPr>
          <w:rFonts w:hint="default" w:ascii="Times New Roman" w:hAnsi="Times New Roman" w:cs="Times New Roman"/>
        </w:rPr>
      </w:pPr>
      <w:r>
        <w:rPr>
          <w:rStyle w:val="10"/>
          <w:rFonts w:hint="default" w:ascii="Times New Roman" w:hAnsi="Times New Roman" w:cs="Times New Roman"/>
        </w:rPr>
        <w:t>Article 4</w:t>
      </w:r>
      <w:r>
        <w:rPr>
          <w:rFonts w:hint="default" w:ascii="Times New Roman" w:hAnsi="Times New Roman" w:cs="Times New Roman"/>
        </w:rPr>
        <w:br w:type="textWrapping"/>
      </w:r>
      <w:r>
        <w:rPr>
          <w:rFonts w:hint="default" w:ascii="Times New Roman" w:hAnsi="Times New Roman" w:cs="Times New Roman"/>
        </w:rPr>
        <w:t>Sports schools shall be jointly led by local sports administrative departments and education administrative departments, with leadership primarily exercised by the sports authorities.</w:t>
      </w:r>
    </w:p>
    <w:p w14:paraId="1CE2F54B">
      <w:pPr>
        <w:pStyle w:val="7"/>
        <w:keepNext w:val="0"/>
        <w:keepLines w:val="0"/>
        <w:widowControl/>
        <w:suppressLineNumbers w:val="0"/>
        <w:rPr>
          <w:rFonts w:hint="default" w:ascii="Times New Roman" w:hAnsi="Times New Roman" w:cs="Times New Roman"/>
        </w:rPr>
      </w:pPr>
      <w:r>
        <w:rPr>
          <w:rFonts w:hint="default" w:ascii="Times New Roman" w:hAnsi="Times New Roman" w:cs="Times New Roman"/>
        </w:rPr>
        <w:t>Sports administrative departments are responsible for overall management; education authorities shall support the provision of academic teachers and teaching equipment. In implementing compulsory education and academic affairs, sports schools shall accept the management, guidance, and supervision of local education authorities.</w:t>
      </w:r>
    </w:p>
    <w:p w14:paraId="538FEE37">
      <w:pPr>
        <w:pStyle w:val="7"/>
        <w:keepNext w:val="0"/>
        <w:keepLines w:val="0"/>
        <w:widowControl/>
        <w:suppressLineNumbers w:val="0"/>
        <w:rPr>
          <w:rFonts w:hint="default" w:ascii="Times New Roman" w:hAnsi="Times New Roman" w:cs="Times New Roman"/>
        </w:rPr>
      </w:pPr>
      <w:r>
        <w:rPr>
          <w:rStyle w:val="10"/>
          <w:rFonts w:hint="default" w:ascii="Times New Roman" w:hAnsi="Times New Roman" w:cs="Times New Roman"/>
        </w:rPr>
        <w:t>Article 5</w:t>
      </w:r>
      <w:r>
        <w:rPr>
          <w:rFonts w:hint="default" w:ascii="Times New Roman" w:hAnsi="Times New Roman" w:cs="Times New Roman"/>
        </w:rPr>
        <w:br w:type="textWrapping"/>
      </w:r>
      <w:r>
        <w:rPr>
          <w:rFonts w:hint="default" w:ascii="Times New Roman" w:hAnsi="Times New Roman" w:cs="Times New Roman"/>
        </w:rPr>
        <w:t>The establishment of sports schools shall follow the approval procedures for secondary specialized schools stipulated by the State Education Commission. Applications shall be submitted by local sports authorities, reviewed by education authorities, approved by the people’s government, and filed with the State Sports Commission and the State Education Commission before enrollment may commence.</w:t>
      </w:r>
    </w:p>
    <w:p w14:paraId="633CD3B9">
      <w:pPr>
        <w:pStyle w:val="7"/>
        <w:keepNext w:val="0"/>
        <w:keepLines w:val="0"/>
        <w:widowControl/>
        <w:suppressLineNumbers w:val="0"/>
        <w:rPr>
          <w:rFonts w:hint="default" w:ascii="Times New Roman" w:hAnsi="Times New Roman" w:cs="Times New Roman"/>
        </w:rPr>
      </w:pPr>
      <w:r>
        <w:rPr>
          <w:rStyle w:val="10"/>
          <w:rFonts w:hint="default" w:ascii="Times New Roman" w:hAnsi="Times New Roman" w:cs="Times New Roman"/>
        </w:rPr>
        <w:t>Article 6</w:t>
      </w:r>
      <w:r>
        <w:rPr>
          <w:rFonts w:hint="default" w:ascii="Times New Roman" w:hAnsi="Times New Roman" w:cs="Times New Roman"/>
        </w:rPr>
        <w:br w:type="textWrapping"/>
      </w:r>
      <w:r>
        <w:rPr>
          <w:rFonts w:hint="default" w:ascii="Times New Roman" w:hAnsi="Times New Roman" w:cs="Times New Roman"/>
        </w:rPr>
        <w:t>The enrollment scale for secondary specialized students in sports schools shall not be fewer than 120 students.</w:t>
      </w:r>
    </w:p>
    <w:p w14:paraId="636E8F78">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5" o:spt="1" style="height:1.5pt;width:432pt;" fillcolor="#A0A0A0" filled="t" stroked="f" coordsize="21600,21600" o:hr="t" o:hrstd="t" o:hralign="center">
            <v:path/>
            <v:fill on="t" focussize="0,0"/>
            <v:stroke on="f"/>
            <v:imagedata o:title=""/>
            <o:lock v:ext="edit"/>
            <w10:wrap type="none"/>
            <w10:anchorlock/>
          </v:rect>
        </w:pict>
      </w:r>
    </w:p>
    <w:p w14:paraId="47A83E75">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Chapter II: Length of Study, Enrollment, and Graduation</w:t>
      </w:r>
    </w:p>
    <w:p w14:paraId="2AFFEBF5">
      <w:pPr>
        <w:pStyle w:val="7"/>
        <w:keepNext w:val="0"/>
        <w:keepLines w:val="0"/>
        <w:widowControl/>
        <w:suppressLineNumbers w:val="0"/>
        <w:rPr>
          <w:rFonts w:hint="default" w:ascii="Times New Roman" w:hAnsi="Times New Roman" w:cs="Times New Roman"/>
        </w:rPr>
      </w:pPr>
      <w:r>
        <w:rPr>
          <w:rStyle w:val="10"/>
          <w:rFonts w:hint="default" w:ascii="Times New Roman" w:hAnsi="Times New Roman" w:cs="Times New Roman"/>
        </w:rPr>
        <w:t>Article 7</w:t>
      </w:r>
      <w:r>
        <w:rPr>
          <w:rFonts w:hint="default" w:ascii="Times New Roman" w:hAnsi="Times New Roman" w:cs="Times New Roman"/>
        </w:rPr>
        <w:br w:type="textWrapping"/>
      </w:r>
      <w:r>
        <w:rPr>
          <w:rFonts w:hint="default" w:ascii="Times New Roman" w:hAnsi="Times New Roman" w:cs="Times New Roman"/>
        </w:rPr>
        <w:t>The standard length of study is three years. It may be extended by one year if required for training and competition.</w:t>
      </w:r>
    </w:p>
    <w:p w14:paraId="77958522">
      <w:pPr>
        <w:pStyle w:val="7"/>
        <w:keepNext w:val="0"/>
        <w:keepLines w:val="0"/>
        <w:widowControl/>
        <w:suppressLineNumbers w:val="0"/>
        <w:rPr>
          <w:rFonts w:hint="default" w:ascii="Times New Roman" w:hAnsi="Times New Roman" w:cs="Times New Roman"/>
        </w:rPr>
      </w:pPr>
      <w:r>
        <w:rPr>
          <w:rStyle w:val="10"/>
          <w:rFonts w:hint="default" w:ascii="Times New Roman" w:hAnsi="Times New Roman" w:cs="Times New Roman"/>
        </w:rPr>
        <w:t>Article 8</w:t>
      </w:r>
      <w:r>
        <w:rPr>
          <w:rFonts w:hint="default" w:ascii="Times New Roman" w:hAnsi="Times New Roman" w:cs="Times New Roman"/>
        </w:rPr>
        <w:br w:type="textWrapping"/>
      </w:r>
      <w:r>
        <w:rPr>
          <w:rFonts w:hint="default" w:ascii="Times New Roman" w:hAnsi="Times New Roman" w:cs="Times New Roman"/>
        </w:rPr>
        <w:t>Enrollment in sports schools shall be included in the national admissions plan. Recruitment shall mainly target graduating junior secondary students from attached junior middle school classes, amateur sports schools, and traditional sports-program schools.</w:t>
      </w:r>
    </w:p>
    <w:p w14:paraId="68BDAF9D">
      <w:pPr>
        <w:pStyle w:val="7"/>
        <w:keepNext w:val="0"/>
        <w:keepLines w:val="0"/>
        <w:widowControl/>
        <w:suppressLineNumbers w:val="0"/>
        <w:rPr>
          <w:rFonts w:hint="default" w:ascii="Times New Roman" w:hAnsi="Times New Roman" w:cs="Times New Roman"/>
        </w:rPr>
      </w:pPr>
      <w:r>
        <w:rPr>
          <w:rFonts w:hint="default" w:ascii="Times New Roman" w:hAnsi="Times New Roman" w:cs="Times New Roman"/>
        </w:rPr>
        <w:t>Enrollment may be conducted in advance according to professional requirements. Candidates must pass physical tests, academic examinations, and medical examinations. Those who meet physical requirements may sit for the provincial-level secondary sports school academic entrance examination. Admission is granted only to those meeting provincial standards, though standards may be moderately lowered for candidates with outstanding athletic performance.</w:t>
      </w:r>
    </w:p>
    <w:p w14:paraId="1C344036">
      <w:pPr>
        <w:pStyle w:val="7"/>
        <w:keepNext w:val="0"/>
        <w:keepLines w:val="0"/>
        <w:widowControl/>
        <w:suppressLineNumbers w:val="0"/>
        <w:rPr>
          <w:rFonts w:hint="default" w:ascii="Times New Roman" w:hAnsi="Times New Roman" w:cs="Times New Roman"/>
        </w:rPr>
      </w:pPr>
      <w:r>
        <w:rPr>
          <w:rFonts w:hint="default" w:ascii="Times New Roman" w:hAnsi="Times New Roman" w:cs="Times New Roman"/>
        </w:rPr>
        <w:t>Graduates of attached junior middle school classes with excellent academic and moral performance may be recommended for admission upon approval of competent authorities.</w:t>
      </w:r>
    </w:p>
    <w:p w14:paraId="0799C716">
      <w:pPr>
        <w:pStyle w:val="7"/>
        <w:keepNext w:val="0"/>
        <w:keepLines w:val="0"/>
        <w:widowControl/>
        <w:suppressLineNumbers w:val="0"/>
        <w:rPr>
          <w:rFonts w:hint="default" w:ascii="Times New Roman" w:hAnsi="Times New Roman" w:cs="Times New Roman"/>
        </w:rPr>
      </w:pPr>
      <w:r>
        <w:rPr>
          <w:rStyle w:val="10"/>
          <w:rFonts w:hint="default" w:ascii="Times New Roman" w:hAnsi="Times New Roman" w:cs="Times New Roman"/>
        </w:rPr>
        <w:t>Article 9</w:t>
      </w:r>
      <w:r>
        <w:rPr>
          <w:rFonts w:hint="default" w:ascii="Times New Roman" w:hAnsi="Times New Roman" w:cs="Times New Roman"/>
        </w:rPr>
        <w:br w:type="textWrapping"/>
      </w:r>
      <w:r>
        <w:rPr>
          <w:rFonts w:hint="default" w:ascii="Times New Roman" w:hAnsi="Times New Roman" w:cs="Times New Roman"/>
        </w:rPr>
        <w:t>Students who complete all required courses and pass examinations shall graduate. Graduates enjoy secondary specialized school待遇 and are included in unified job assignment plans, with placement based on social needs and merit.</w:t>
      </w:r>
    </w:p>
    <w:p w14:paraId="0B9957D3">
      <w:pPr>
        <w:pStyle w:val="7"/>
        <w:keepNext w:val="0"/>
        <w:keepLines w:val="0"/>
        <w:widowControl/>
        <w:suppressLineNumbers w:val="0"/>
        <w:rPr>
          <w:rFonts w:hint="default" w:ascii="Times New Roman" w:hAnsi="Times New Roman" w:cs="Times New Roman"/>
        </w:rPr>
      </w:pPr>
      <w:r>
        <w:rPr>
          <w:rStyle w:val="10"/>
          <w:rFonts w:hint="default" w:ascii="Times New Roman" w:hAnsi="Times New Roman" w:cs="Times New Roman"/>
        </w:rPr>
        <w:t>Article 10</w:t>
      </w:r>
      <w:r>
        <w:rPr>
          <w:rFonts w:hint="default" w:ascii="Times New Roman" w:hAnsi="Times New Roman" w:cs="Times New Roman"/>
        </w:rPr>
        <w:br w:type="textWrapping"/>
      </w:r>
      <w:r>
        <w:rPr>
          <w:rFonts w:hint="default" w:ascii="Times New Roman" w:hAnsi="Times New Roman" w:cs="Times New Roman"/>
        </w:rPr>
        <w:t xml:space="preserve">Attached classes must strictly implement the </w:t>
      </w:r>
      <w:r>
        <w:rPr>
          <w:rStyle w:val="13"/>
          <w:rFonts w:hint="default" w:ascii="Times New Roman" w:hAnsi="Times New Roman" w:cs="Times New Roman"/>
        </w:rPr>
        <w:t>Compulsory Education Law</w:t>
      </w:r>
      <w:r>
        <w:rPr>
          <w:rFonts w:hint="default" w:ascii="Times New Roman" w:hAnsi="Times New Roman" w:cs="Times New Roman"/>
        </w:rPr>
        <w:t xml:space="preserve"> and relevant regulations governing primary and secondary education.</w:t>
      </w:r>
    </w:p>
    <w:p w14:paraId="217ABAD9">
      <w:pPr>
        <w:pStyle w:val="7"/>
        <w:keepNext w:val="0"/>
        <w:keepLines w:val="0"/>
        <w:widowControl/>
        <w:suppressLineNumbers w:val="0"/>
        <w:rPr>
          <w:rFonts w:hint="default" w:ascii="Times New Roman" w:hAnsi="Times New Roman" w:cs="Times New Roman"/>
        </w:rPr>
      </w:pPr>
      <w:r>
        <w:rPr>
          <w:rStyle w:val="10"/>
          <w:rFonts w:hint="default" w:ascii="Times New Roman" w:hAnsi="Times New Roman" w:cs="Times New Roman"/>
        </w:rPr>
        <w:t>Article 11</w:t>
      </w:r>
      <w:r>
        <w:rPr>
          <w:rFonts w:hint="default" w:ascii="Times New Roman" w:hAnsi="Times New Roman" w:cs="Times New Roman"/>
        </w:rPr>
        <w:br w:type="textWrapping"/>
      </w:r>
      <w:r>
        <w:rPr>
          <w:rFonts w:hint="default" w:ascii="Times New Roman" w:hAnsi="Times New Roman" w:cs="Times New Roman"/>
        </w:rPr>
        <w:t>Attached classes recruit from society at large. Admission requires strict medical examination, talent identification testing (including bone age examination, morphological and functional assessment, physical fitness and specialized technique tests), academic evaluation, and moral review.</w:t>
      </w:r>
    </w:p>
    <w:p w14:paraId="32E62B29">
      <w:pPr>
        <w:pStyle w:val="7"/>
        <w:keepNext w:val="0"/>
        <w:keepLines w:val="0"/>
        <w:widowControl/>
        <w:suppressLineNumbers w:val="0"/>
        <w:rPr>
          <w:rFonts w:hint="default" w:ascii="Times New Roman" w:hAnsi="Times New Roman" w:cs="Times New Roman"/>
        </w:rPr>
      </w:pPr>
      <w:r>
        <w:rPr>
          <w:rFonts w:hint="default" w:ascii="Times New Roman" w:hAnsi="Times New Roman" w:cs="Times New Roman"/>
        </w:rPr>
        <w:t>Admitted students shall transfer to sports schools in accordance with student status management regulations and retain their original school registration for one year.</w:t>
      </w:r>
    </w:p>
    <w:p w14:paraId="7DC0BF08">
      <w:pPr>
        <w:pStyle w:val="7"/>
        <w:keepNext w:val="0"/>
        <w:keepLines w:val="0"/>
        <w:widowControl/>
        <w:suppressLineNumbers w:val="0"/>
        <w:rPr>
          <w:rFonts w:hint="default" w:ascii="Times New Roman" w:hAnsi="Times New Roman" w:cs="Times New Roman"/>
        </w:rPr>
      </w:pPr>
      <w:r>
        <w:rPr>
          <w:rStyle w:val="10"/>
          <w:rFonts w:hint="default" w:ascii="Times New Roman" w:hAnsi="Times New Roman" w:cs="Times New Roman"/>
        </w:rPr>
        <w:t>Article 12</w:t>
      </w:r>
      <w:r>
        <w:rPr>
          <w:rFonts w:hint="default" w:ascii="Times New Roman" w:hAnsi="Times New Roman" w:cs="Times New Roman"/>
        </w:rPr>
        <w:br w:type="textWrapping"/>
      </w:r>
      <w:r>
        <w:rPr>
          <w:rFonts w:hint="default" w:ascii="Times New Roman" w:hAnsi="Times New Roman" w:cs="Times New Roman"/>
        </w:rPr>
        <w:t>Sports schools (including attached classes) may transfer students to elite sports teams as needed. Elite teams must provide conditions for continuing compulsory education.</w:t>
      </w:r>
    </w:p>
    <w:p w14:paraId="4DC0D5A8">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6" o:spt="1" style="height:1.5pt;width:432pt;" fillcolor="#A0A0A0" filled="t" stroked="f" coordsize="21600,21600" o:hr="t" o:hrstd="t" o:hralign="center">
            <v:path/>
            <v:fill on="t" focussize="0,0"/>
            <v:stroke on="f"/>
            <v:imagedata o:title=""/>
            <o:lock v:ext="edit"/>
            <w10:wrap type="none"/>
            <w10:anchorlock/>
          </v:rect>
        </w:pict>
      </w:r>
    </w:p>
    <w:p w14:paraId="2A35ED43">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Chapter III: Ideological and Political Education</w:t>
      </w:r>
    </w:p>
    <w:p w14:paraId="2DFA14E2">
      <w:pPr>
        <w:pStyle w:val="7"/>
        <w:keepNext w:val="0"/>
        <w:keepLines w:val="0"/>
        <w:widowControl/>
        <w:suppressLineNumbers w:val="0"/>
        <w:rPr>
          <w:rFonts w:hint="default" w:ascii="Times New Roman" w:hAnsi="Times New Roman" w:cs="Times New Roman"/>
        </w:rPr>
      </w:pPr>
      <w:r>
        <w:rPr>
          <w:rStyle w:val="10"/>
          <w:rFonts w:hint="default" w:ascii="Times New Roman" w:hAnsi="Times New Roman" w:cs="Times New Roman"/>
        </w:rPr>
        <w:t>Article 13</w:t>
      </w:r>
      <w:r>
        <w:rPr>
          <w:rFonts w:hint="default" w:ascii="Times New Roman" w:hAnsi="Times New Roman" w:cs="Times New Roman"/>
        </w:rPr>
        <w:br w:type="textWrapping"/>
      </w:r>
      <w:r>
        <w:rPr>
          <w:rFonts w:hint="default" w:ascii="Times New Roman" w:hAnsi="Times New Roman" w:cs="Times New Roman"/>
        </w:rPr>
        <w:t>Ideological and political education is an essential component of school work and shall permeate all educational activities.</w:t>
      </w:r>
    </w:p>
    <w:p w14:paraId="4AD5B941">
      <w:pPr>
        <w:pStyle w:val="7"/>
        <w:keepNext w:val="0"/>
        <w:keepLines w:val="0"/>
        <w:widowControl/>
        <w:suppressLineNumbers w:val="0"/>
        <w:rPr>
          <w:rFonts w:hint="default" w:ascii="Times New Roman" w:hAnsi="Times New Roman" w:cs="Times New Roman"/>
        </w:rPr>
      </w:pPr>
      <w:r>
        <w:rPr>
          <w:rStyle w:val="10"/>
          <w:rFonts w:hint="default" w:ascii="Times New Roman" w:hAnsi="Times New Roman" w:cs="Times New Roman"/>
        </w:rPr>
        <w:t>Article 14</w:t>
      </w:r>
      <w:r>
        <w:rPr>
          <w:rFonts w:hint="default" w:ascii="Times New Roman" w:hAnsi="Times New Roman" w:cs="Times New Roman"/>
        </w:rPr>
        <w:br w:type="textWrapping"/>
      </w:r>
      <w:r>
        <w:rPr>
          <w:rFonts w:hint="default" w:ascii="Times New Roman" w:hAnsi="Times New Roman" w:cs="Times New Roman"/>
        </w:rPr>
        <w:t>Core content includes education in Marxism-Leninism and Mao Zedong Thought; Party line, principles, and policies; ideals and morality; legal awareness; revolutionary traditions; collectivism; and patriotism.</w:t>
      </w:r>
    </w:p>
    <w:p w14:paraId="7E0E25C4">
      <w:pPr>
        <w:pStyle w:val="7"/>
        <w:keepNext w:val="0"/>
        <w:keepLines w:val="0"/>
        <w:widowControl/>
        <w:suppressLineNumbers w:val="0"/>
        <w:rPr>
          <w:rFonts w:hint="default" w:ascii="Times New Roman" w:hAnsi="Times New Roman" w:cs="Times New Roman"/>
        </w:rPr>
      </w:pPr>
      <w:r>
        <w:rPr>
          <w:rStyle w:val="10"/>
          <w:rFonts w:hint="default" w:ascii="Times New Roman" w:hAnsi="Times New Roman" w:cs="Times New Roman"/>
        </w:rPr>
        <w:t>Article 15</w:t>
      </w:r>
      <w:r>
        <w:rPr>
          <w:rFonts w:hint="default" w:ascii="Times New Roman" w:hAnsi="Times New Roman" w:cs="Times New Roman"/>
        </w:rPr>
        <w:br w:type="textWrapping"/>
      </w:r>
      <w:r>
        <w:rPr>
          <w:rFonts w:hint="default" w:ascii="Times New Roman" w:hAnsi="Times New Roman" w:cs="Times New Roman"/>
        </w:rPr>
        <w:t>Education shall adhere to the principle of seeking truth from facts and persuasive guidance, tailored to youth characteristics, and implemented through political courses, current affairs education, class advisers, and Party and Youth League activities.</w:t>
      </w:r>
    </w:p>
    <w:p w14:paraId="5BA1C991">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7" o:spt="1" style="height:1.5pt;width:432pt;" fillcolor="#A0A0A0" filled="t" stroked="f" coordsize="21600,21600" o:hr="t" o:hrstd="t" o:hralign="center">
            <v:path/>
            <v:fill on="t" focussize="0,0"/>
            <v:stroke on="f"/>
            <v:imagedata o:title=""/>
            <o:lock v:ext="edit"/>
            <w10:wrap type="none"/>
            <w10:anchorlock/>
          </v:rect>
        </w:pict>
      </w:r>
    </w:p>
    <w:p w14:paraId="0B895E5D">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Chapter IV: Academic Instruction</w:t>
      </w:r>
    </w:p>
    <w:p w14:paraId="170E9CF3">
      <w:pPr>
        <w:pStyle w:val="7"/>
        <w:keepNext w:val="0"/>
        <w:keepLines w:val="0"/>
        <w:widowControl/>
        <w:suppressLineNumbers w:val="0"/>
        <w:rPr>
          <w:rFonts w:hint="default" w:ascii="Times New Roman" w:hAnsi="Times New Roman" w:cs="Times New Roman"/>
        </w:rPr>
      </w:pPr>
      <w:r>
        <w:rPr>
          <w:rStyle w:val="10"/>
          <w:rFonts w:hint="default" w:ascii="Times New Roman" w:hAnsi="Times New Roman" w:cs="Times New Roman"/>
        </w:rPr>
        <w:t>Article 16</w:t>
      </w:r>
      <w:r>
        <w:rPr>
          <w:rFonts w:hint="default" w:ascii="Times New Roman" w:hAnsi="Times New Roman" w:cs="Times New Roman"/>
        </w:rPr>
        <w:br w:type="textWrapping"/>
      </w:r>
      <w:r>
        <w:rPr>
          <w:rFonts w:hint="default" w:ascii="Times New Roman" w:hAnsi="Times New Roman" w:cs="Times New Roman"/>
        </w:rPr>
        <w:t xml:space="preserve">Academic study must be valued. Secondary specialized curricula shall follow the </w:t>
      </w:r>
      <w:r>
        <w:rPr>
          <w:rStyle w:val="13"/>
          <w:rFonts w:hint="default" w:ascii="Times New Roman" w:hAnsi="Times New Roman" w:cs="Times New Roman"/>
        </w:rPr>
        <w:t>Three-Year Secondary Sports Education Plan</w:t>
      </w:r>
      <w:r>
        <w:rPr>
          <w:rFonts w:hint="default" w:ascii="Times New Roman" w:hAnsi="Times New Roman" w:cs="Times New Roman"/>
        </w:rPr>
        <w:t>. Attached classes shall generally follow standard primary and secondary curricula.</w:t>
      </w:r>
    </w:p>
    <w:p w14:paraId="203FC56B">
      <w:pPr>
        <w:pStyle w:val="7"/>
        <w:keepNext w:val="0"/>
        <w:keepLines w:val="0"/>
        <w:widowControl/>
        <w:suppressLineNumbers w:val="0"/>
        <w:rPr>
          <w:rFonts w:hint="default" w:ascii="Times New Roman" w:hAnsi="Times New Roman" w:cs="Times New Roman"/>
        </w:rPr>
      </w:pPr>
      <w:r>
        <w:rPr>
          <w:rStyle w:val="10"/>
          <w:rFonts w:hint="default" w:ascii="Times New Roman" w:hAnsi="Times New Roman" w:cs="Times New Roman"/>
        </w:rPr>
        <w:t>Article 17</w:t>
      </w:r>
      <w:r>
        <w:rPr>
          <w:rFonts w:hint="default" w:ascii="Times New Roman" w:hAnsi="Times New Roman" w:cs="Times New Roman"/>
        </w:rPr>
        <w:br w:type="textWrapping"/>
      </w:r>
      <w:r>
        <w:rPr>
          <w:rFonts w:hint="default" w:ascii="Times New Roman" w:hAnsi="Times New Roman" w:cs="Times New Roman"/>
        </w:rPr>
        <w:t>Schools must ensure proper teaching conditions and order. Students shall receive six class hours per day of academic instruction and self-study. Missed classes due to training or competition must be promptly supplemented.</w:t>
      </w:r>
    </w:p>
    <w:p w14:paraId="3906BAA2">
      <w:pPr>
        <w:pStyle w:val="7"/>
        <w:keepNext w:val="0"/>
        <w:keepLines w:val="0"/>
        <w:widowControl/>
        <w:suppressLineNumbers w:val="0"/>
        <w:rPr>
          <w:rFonts w:hint="default" w:ascii="Times New Roman" w:hAnsi="Times New Roman" w:cs="Times New Roman"/>
        </w:rPr>
      </w:pPr>
      <w:r>
        <w:rPr>
          <w:rStyle w:val="10"/>
          <w:rFonts w:hint="default" w:ascii="Times New Roman" w:hAnsi="Times New Roman" w:cs="Times New Roman"/>
        </w:rPr>
        <w:t>Article 18</w:t>
      </w:r>
      <w:r>
        <w:rPr>
          <w:rFonts w:hint="default" w:ascii="Times New Roman" w:hAnsi="Times New Roman" w:cs="Times New Roman"/>
        </w:rPr>
        <w:br w:type="textWrapping"/>
      </w:r>
      <w:r>
        <w:rPr>
          <w:rFonts w:hint="default" w:ascii="Times New Roman" w:hAnsi="Times New Roman" w:cs="Times New Roman"/>
        </w:rPr>
        <w:t>Education authorities shall assign qualified teachers with good moral character and rich experience to ensure instructional quality.</w:t>
      </w:r>
    </w:p>
    <w:p w14:paraId="324E75D2">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8" o:spt="1" style="height:1.5pt;width:432pt;" fillcolor="#A0A0A0" filled="t" stroked="f" coordsize="21600,21600" o:hr="t" o:hrstd="t" o:hralign="center">
            <v:path/>
            <v:fill on="t" focussize="0,0"/>
            <v:stroke on="f"/>
            <v:imagedata o:title=""/>
            <o:lock v:ext="edit"/>
            <w10:wrap type="none"/>
            <w10:anchorlock/>
          </v:rect>
        </w:pict>
      </w:r>
    </w:p>
    <w:p w14:paraId="44420506">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Chapter V: Training and Competition</w:t>
      </w:r>
    </w:p>
    <w:p w14:paraId="48016B6D">
      <w:pPr>
        <w:pStyle w:val="7"/>
        <w:keepNext w:val="0"/>
        <w:keepLines w:val="0"/>
        <w:widowControl/>
        <w:suppressLineNumbers w:val="0"/>
        <w:rPr>
          <w:rFonts w:hint="default" w:ascii="Times New Roman" w:hAnsi="Times New Roman" w:cs="Times New Roman"/>
        </w:rPr>
      </w:pPr>
      <w:r>
        <w:rPr>
          <w:rStyle w:val="10"/>
          <w:rFonts w:hint="default" w:ascii="Times New Roman" w:hAnsi="Times New Roman" w:cs="Times New Roman"/>
        </w:rPr>
        <w:t>Article 19</w:t>
      </w:r>
      <w:r>
        <w:rPr>
          <w:rFonts w:hint="default" w:ascii="Times New Roman" w:hAnsi="Times New Roman" w:cs="Times New Roman"/>
        </w:rPr>
        <w:br w:type="textWrapping"/>
      </w:r>
      <w:r>
        <w:rPr>
          <w:rFonts w:hint="default" w:ascii="Times New Roman" w:hAnsi="Times New Roman" w:cs="Times New Roman"/>
        </w:rPr>
        <w:t>Training shall follow the principle of “selecting good prospects, building solid foundations, systematic training, and active improvement,” with strict standards and requirements.</w:t>
      </w:r>
    </w:p>
    <w:p w14:paraId="65AB259F">
      <w:pPr>
        <w:pStyle w:val="7"/>
        <w:keepNext w:val="0"/>
        <w:keepLines w:val="0"/>
        <w:widowControl/>
        <w:suppressLineNumbers w:val="0"/>
        <w:rPr>
          <w:rFonts w:hint="default" w:ascii="Times New Roman" w:hAnsi="Times New Roman" w:cs="Times New Roman"/>
        </w:rPr>
      </w:pPr>
      <w:r>
        <w:rPr>
          <w:rStyle w:val="10"/>
          <w:rFonts w:hint="default" w:ascii="Times New Roman" w:hAnsi="Times New Roman" w:cs="Times New Roman"/>
        </w:rPr>
        <w:t>Article 20</w:t>
      </w:r>
      <w:r>
        <w:rPr>
          <w:rFonts w:hint="default" w:ascii="Times New Roman" w:hAnsi="Times New Roman" w:cs="Times New Roman"/>
        </w:rPr>
        <w:br w:type="textWrapping"/>
      </w:r>
      <w:r>
        <w:rPr>
          <w:rFonts w:hint="default" w:ascii="Times New Roman" w:hAnsi="Times New Roman" w:cs="Times New Roman"/>
        </w:rPr>
        <w:t>Coaches shall be recruited strictly in accordance with relevant State Sports Commission regulations.</w:t>
      </w:r>
    </w:p>
    <w:p w14:paraId="6EEE9DE9">
      <w:pPr>
        <w:pStyle w:val="7"/>
        <w:keepNext w:val="0"/>
        <w:keepLines w:val="0"/>
        <w:widowControl/>
        <w:suppressLineNumbers w:val="0"/>
        <w:rPr>
          <w:rFonts w:hint="default" w:ascii="Times New Roman" w:hAnsi="Times New Roman" w:cs="Times New Roman"/>
        </w:rPr>
      </w:pPr>
      <w:r>
        <w:rPr>
          <w:rStyle w:val="10"/>
          <w:rFonts w:hint="default" w:ascii="Times New Roman" w:hAnsi="Times New Roman" w:cs="Times New Roman"/>
        </w:rPr>
        <w:t>Article 21</w:t>
      </w:r>
      <w:r>
        <w:rPr>
          <w:rFonts w:hint="default" w:ascii="Times New Roman" w:hAnsi="Times New Roman" w:cs="Times New Roman"/>
        </w:rPr>
        <w:br w:type="textWrapping"/>
      </w:r>
      <w:r>
        <w:rPr>
          <w:rFonts w:hint="default" w:ascii="Times New Roman" w:hAnsi="Times New Roman" w:cs="Times New Roman"/>
        </w:rPr>
        <w:t>Training must follow national syllabi and ensure scientific, systematic methods. Medical supervision and sports health care shall be strengthened. Specialized training time shall be limited to 3–3.5 hours daily (including morning exercises). Overloading contrary to growth and development laws is strictly prohibited.</w:t>
      </w:r>
    </w:p>
    <w:p w14:paraId="5A386A20">
      <w:pPr>
        <w:pStyle w:val="7"/>
        <w:keepNext w:val="0"/>
        <w:keepLines w:val="0"/>
        <w:widowControl/>
        <w:suppressLineNumbers w:val="0"/>
        <w:rPr>
          <w:rFonts w:hint="default" w:ascii="Times New Roman" w:hAnsi="Times New Roman" w:cs="Times New Roman"/>
        </w:rPr>
      </w:pPr>
      <w:r>
        <w:rPr>
          <w:rStyle w:val="10"/>
          <w:rFonts w:hint="default" w:ascii="Times New Roman" w:hAnsi="Times New Roman" w:cs="Times New Roman"/>
        </w:rPr>
        <w:t>Article 22</w:t>
      </w:r>
      <w:r>
        <w:rPr>
          <w:rFonts w:hint="default" w:ascii="Times New Roman" w:hAnsi="Times New Roman" w:cs="Times New Roman"/>
        </w:rPr>
        <w:br w:type="textWrapping"/>
      </w:r>
      <w:r>
        <w:rPr>
          <w:rFonts w:hint="default" w:ascii="Times New Roman" w:hAnsi="Times New Roman" w:cs="Times New Roman"/>
        </w:rPr>
        <w:t>Competitions shall aim at cultivating and delivering high-level reserve talent, testing training effectiveness, and promoting technical advancement.</w:t>
      </w:r>
    </w:p>
    <w:p w14:paraId="3976FE44">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9" o:spt="1" style="height:1.5pt;width:432pt;" fillcolor="#A0A0A0" filled="t" stroked="f" coordsize="21600,21600" o:hr="t" o:hrstd="t" o:hralign="center">
            <v:path/>
            <v:fill on="t" focussize="0,0"/>
            <v:stroke on="f"/>
            <v:imagedata o:title=""/>
            <o:lock v:ext="edit"/>
            <w10:wrap type="none"/>
            <w10:anchorlock/>
          </v:rect>
        </w:pict>
      </w:r>
    </w:p>
    <w:p w14:paraId="00B88DB0">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Chapter VI: Teachers and Coaches</w:t>
      </w:r>
    </w:p>
    <w:p w14:paraId="0426F793">
      <w:pPr>
        <w:pStyle w:val="7"/>
        <w:keepNext w:val="0"/>
        <w:keepLines w:val="0"/>
        <w:widowControl/>
        <w:suppressLineNumbers w:val="0"/>
        <w:rPr>
          <w:rFonts w:hint="default" w:ascii="Times New Roman" w:hAnsi="Times New Roman" w:cs="Times New Roman"/>
        </w:rPr>
      </w:pPr>
      <w:r>
        <w:rPr>
          <w:rStyle w:val="10"/>
          <w:rFonts w:hint="default" w:ascii="Times New Roman" w:hAnsi="Times New Roman" w:cs="Times New Roman"/>
        </w:rPr>
        <w:t>Article 23</w:t>
      </w:r>
      <w:r>
        <w:rPr>
          <w:rFonts w:hint="default" w:ascii="Times New Roman" w:hAnsi="Times New Roman" w:cs="Times New Roman"/>
        </w:rPr>
        <w:br w:type="textWrapping"/>
      </w:r>
      <w:r>
        <w:rPr>
          <w:rFonts w:hint="default" w:ascii="Times New Roman" w:hAnsi="Times New Roman" w:cs="Times New Roman"/>
        </w:rPr>
        <w:t>Teachers and coaches shall uphold the Four Cardinal Principles, remain loyal to education and sports, set good examples, and strive to be both politically committed and professionally competent.</w:t>
      </w:r>
    </w:p>
    <w:p w14:paraId="422397BC">
      <w:pPr>
        <w:pStyle w:val="7"/>
        <w:keepNext w:val="0"/>
        <w:keepLines w:val="0"/>
        <w:widowControl/>
        <w:suppressLineNumbers w:val="0"/>
        <w:rPr>
          <w:rFonts w:hint="default" w:ascii="Times New Roman" w:hAnsi="Times New Roman" w:cs="Times New Roman"/>
        </w:rPr>
      </w:pPr>
      <w:r>
        <w:rPr>
          <w:rStyle w:val="10"/>
          <w:rFonts w:hint="default" w:ascii="Times New Roman" w:hAnsi="Times New Roman" w:cs="Times New Roman"/>
        </w:rPr>
        <w:t>Article 24</w:t>
      </w:r>
      <w:r>
        <w:rPr>
          <w:rFonts w:hint="default" w:ascii="Times New Roman" w:hAnsi="Times New Roman" w:cs="Times New Roman"/>
        </w:rPr>
        <w:br w:type="textWrapping"/>
      </w:r>
      <w:r>
        <w:rPr>
          <w:rFonts w:hint="default" w:ascii="Times New Roman" w:hAnsi="Times New Roman" w:cs="Times New Roman"/>
        </w:rPr>
        <w:t>They shall arrange academic and training work appropriately, adopt differentiated instruction, improve methods, and learn from advanced domestic and international experience.</w:t>
      </w:r>
    </w:p>
    <w:p w14:paraId="2D75F2A9">
      <w:pPr>
        <w:pStyle w:val="7"/>
        <w:keepNext w:val="0"/>
        <w:keepLines w:val="0"/>
        <w:widowControl/>
        <w:suppressLineNumbers w:val="0"/>
        <w:rPr>
          <w:rFonts w:hint="default" w:ascii="Times New Roman" w:hAnsi="Times New Roman" w:cs="Times New Roman"/>
        </w:rPr>
      </w:pPr>
      <w:r>
        <w:rPr>
          <w:rStyle w:val="10"/>
          <w:rFonts w:hint="default" w:ascii="Times New Roman" w:hAnsi="Times New Roman" w:cs="Times New Roman"/>
        </w:rPr>
        <w:t>Article 25</w:t>
      </w:r>
      <w:r>
        <w:rPr>
          <w:rFonts w:hint="default" w:ascii="Times New Roman" w:hAnsi="Times New Roman" w:cs="Times New Roman"/>
        </w:rPr>
        <w:br w:type="textWrapping"/>
      </w:r>
      <w:r>
        <w:rPr>
          <w:rFonts w:hint="default" w:ascii="Times New Roman" w:hAnsi="Times New Roman" w:cs="Times New Roman"/>
        </w:rPr>
        <w:t>Teachers and coaches shall respect and cooperate with each other and comprehensively care for students’ development.</w:t>
      </w:r>
    </w:p>
    <w:p w14:paraId="0EA7429F">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0" o:spt="1" style="height:1.5pt;width:432pt;" fillcolor="#A0A0A0" filled="t" stroked="f" coordsize="21600,21600" o:hr="t" o:hrstd="t" o:hralign="center">
            <v:path/>
            <v:fill on="t" focussize="0,0"/>
            <v:stroke on="f"/>
            <v:imagedata o:title=""/>
            <o:lock v:ext="edit"/>
            <w10:wrap type="none"/>
            <w10:anchorlock/>
          </v:rect>
        </w:pict>
      </w:r>
    </w:p>
    <w:p w14:paraId="734AAEED">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Chapter VII: Material Support</w:t>
      </w:r>
    </w:p>
    <w:p w14:paraId="318A2F4D">
      <w:pPr>
        <w:pStyle w:val="7"/>
        <w:keepNext w:val="0"/>
        <w:keepLines w:val="0"/>
        <w:widowControl/>
        <w:suppressLineNumbers w:val="0"/>
        <w:rPr>
          <w:rFonts w:hint="default" w:ascii="Times New Roman" w:hAnsi="Times New Roman" w:cs="Times New Roman"/>
        </w:rPr>
      </w:pPr>
      <w:r>
        <w:rPr>
          <w:rStyle w:val="10"/>
          <w:rFonts w:hint="default" w:ascii="Times New Roman" w:hAnsi="Times New Roman" w:cs="Times New Roman"/>
        </w:rPr>
        <w:t>Article 26–28</w:t>
      </w:r>
      <w:r>
        <w:rPr>
          <w:rFonts w:hint="default" w:ascii="Times New Roman" w:hAnsi="Times New Roman" w:cs="Times New Roman"/>
        </w:rPr>
        <w:br w:type="textWrapping"/>
      </w:r>
      <w:r>
        <w:rPr>
          <w:rFonts w:hint="default" w:ascii="Times New Roman" w:hAnsi="Times New Roman" w:cs="Times New Roman"/>
        </w:rPr>
        <w:t>Sports schools must be equipped with adequate teaching, training, dormitory, dining, bathing, and medical facilities appropriate to their scale.</w:t>
      </w:r>
    </w:p>
    <w:p w14:paraId="1D140924">
      <w:pPr>
        <w:pStyle w:val="7"/>
        <w:keepNext w:val="0"/>
        <w:keepLines w:val="0"/>
        <w:widowControl/>
        <w:suppressLineNumbers w:val="0"/>
        <w:rPr>
          <w:rFonts w:hint="default" w:ascii="Times New Roman" w:hAnsi="Times New Roman" w:cs="Times New Roman"/>
        </w:rPr>
      </w:pPr>
      <w:r>
        <w:rPr>
          <w:rStyle w:val="10"/>
          <w:rFonts w:hint="default" w:ascii="Times New Roman" w:hAnsi="Times New Roman" w:cs="Times New Roman"/>
        </w:rPr>
        <w:t>Article 29</w:t>
      </w:r>
      <w:r>
        <w:rPr>
          <w:rFonts w:hint="default" w:ascii="Times New Roman" w:hAnsi="Times New Roman" w:cs="Times New Roman"/>
        </w:rPr>
        <w:br w:type="textWrapping"/>
      </w:r>
      <w:r>
        <w:rPr>
          <w:rFonts w:hint="default" w:ascii="Times New Roman" w:hAnsi="Times New Roman" w:cs="Times New Roman"/>
        </w:rPr>
        <w:t>Operating funds shall mainly be allocated by sports authorities. Funding for attached classes shall be jointly determined by sports and education authorities. Infrastructure investment shall be jointly applied for. Meal standards shall follow national regulations.</w:t>
      </w:r>
    </w:p>
    <w:p w14:paraId="432172A0">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1" o:spt="1" style="height:1.5pt;width:432pt;" fillcolor="#A0A0A0" filled="t" stroked="f" coordsize="21600,21600" o:hr="t" o:hrstd="t" o:hralign="center">
            <v:path/>
            <v:fill on="t" focussize="0,0"/>
            <v:stroke on="f"/>
            <v:imagedata o:title=""/>
            <o:lock v:ext="edit"/>
            <w10:wrap type="none"/>
            <w10:anchorlock/>
          </v:rect>
        </w:pict>
      </w:r>
    </w:p>
    <w:p w14:paraId="33642C91">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Chapter VIII: Organization and Management</w:t>
      </w:r>
    </w:p>
    <w:p w14:paraId="1BF5D541">
      <w:pPr>
        <w:pStyle w:val="7"/>
        <w:keepNext w:val="0"/>
        <w:keepLines w:val="0"/>
        <w:widowControl/>
        <w:suppressLineNumbers w:val="0"/>
        <w:rPr>
          <w:rFonts w:hint="default" w:ascii="Times New Roman" w:hAnsi="Times New Roman" w:cs="Times New Roman"/>
        </w:rPr>
      </w:pPr>
      <w:r>
        <w:rPr>
          <w:rStyle w:val="10"/>
          <w:rFonts w:hint="default" w:ascii="Times New Roman" w:hAnsi="Times New Roman" w:cs="Times New Roman"/>
        </w:rPr>
        <w:t>Article 30</w:t>
      </w:r>
      <w:r>
        <w:rPr>
          <w:rFonts w:hint="default" w:ascii="Times New Roman" w:hAnsi="Times New Roman" w:cs="Times New Roman"/>
        </w:rPr>
        <w:br w:type="textWrapping"/>
      </w:r>
      <w:r>
        <w:rPr>
          <w:rFonts w:hint="default" w:ascii="Times New Roman" w:hAnsi="Times New Roman" w:cs="Times New Roman"/>
        </w:rPr>
        <w:t>Leadership shall be selected according to the principles of revolutionization, youthfulness, knowledgeability, and professionalism. The principal must uphold the socialist educational direction and possess professional and managerial competence.</w:t>
      </w:r>
    </w:p>
    <w:p w14:paraId="0A42004B">
      <w:pPr>
        <w:pStyle w:val="7"/>
        <w:keepNext w:val="0"/>
        <w:keepLines w:val="0"/>
        <w:widowControl/>
        <w:suppressLineNumbers w:val="0"/>
        <w:rPr>
          <w:rFonts w:hint="default" w:ascii="Times New Roman" w:hAnsi="Times New Roman" w:cs="Times New Roman"/>
        </w:rPr>
      </w:pPr>
      <w:r>
        <w:rPr>
          <w:rStyle w:val="10"/>
          <w:rFonts w:hint="default" w:ascii="Times New Roman" w:hAnsi="Times New Roman" w:cs="Times New Roman"/>
        </w:rPr>
        <w:t>Article 31</w:t>
      </w:r>
      <w:r>
        <w:rPr>
          <w:rFonts w:hint="default" w:ascii="Times New Roman" w:hAnsi="Times New Roman" w:cs="Times New Roman"/>
        </w:rPr>
        <w:br w:type="textWrapping"/>
      </w:r>
      <w:r>
        <w:rPr>
          <w:rFonts w:hint="default" w:ascii="Times New Roman" w:hAnsi="Times New Roman" w:cs="Times New Roman"/>
        </w:rPr>
        <w:t>Organizational structures for academic affairs, training, administration, and logistics shall be established. Staffing ratios:</w:t>
      </w:r>
    </w:p>
    <w:p w14:paraId="6290B2ED">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Total staff to students: 1:2–2.5 (bilingual instruction: 1:1.5–2)</w:t>
      </w:r>
    </w:p>
    <w:p w14:paraId="6FB5F442">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Teachers to students: 1:8–10</w:t>
      </w:r>
    </w:p>
    <w:p w14:paraId="5223732B">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Coaches to students: 1:6–8</w:t>
      </w:r>
    </w:p>
    <w:p w14:paraId="145F0C88">
      <w:pPr>
        <w:pStyle w:val="7"/>
        <w:keepNext w:val="0"/>
        <w:keepLines w:val="0"/>
        <w:widowControl/>
        <w:suppressLineNumbers w:val="0"/>
        <w:rPr>
          <w:rFonts w:hint="default" w:ascii="Times New Roman" w:hAnsi="Times New Roman" w:cs="Times New Roman"/>
        </w:rPr>
      </w:pPr>
      <w:r>
        <w:rPr>
          <w:rStyle w:val="10"/>
          <w:rFonts w:hint="default" w:ascii="Times New Roman" w:hAnsi="Times New Roman" w:cs="Times New Roman"/>
        </w:rPr>
        <w:t>Article 32–34</w:t>
      </w:r>
      <w:r>
        <w:rPr>
          <w:rFonts w:hint="default" w:ascii="Times New Roman" w:hAnsi="Times New Roman" w:cs="Times New Roman"/>
        </w:rPr>
        <w:br w:type="textWrapping"/>
      </w:r>
      <w:r>
        <w:rPr>
          <w:rFonts w:hint="default" w:ascii="Times New Roman" w:hAnsi="Times New Roman" w:cs="Times New Roman"/>
        </w:rPr>
        <w:t>Schools must strictly implement student status management regulations and establish systems for academic assessment, training evaluation, financial management, facility use, archives, logistics, and health care.</w:t>
      </w:r>
    </w:p>
    <w:p w14:paraId="6AF6BAD9">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2" o:spt="1" style="height:1.5pt;width:432pt;" fillcolor="#A0A0A0" filled="t" stroked="f" coordsize="21600,21600" o:hr="t" o:hrstd="t" o:hralign="center">
            <v:path/>
            <v:fill on="t" focussize="0,0"/>
            <v:stroke on="f"/>
            <v:imagedata o:title=""/>
            <o:lock v:ext="edit"/>
            <w10:wrap type="none"/>
            <w10:anchorlock/>
          </v:rect>
        </w:pict>
      </w:r>
    </w:p>
    <w:p w14:paraId="3889F24C">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Chapter IX: Supplementary Provisions</w:t>
      </w:r>
    </w:p>
    <w:p w14:paraId="07FB66D0">
      <w:pPr>
        <w:pStyle w:val="7"/>
        <w:keepNext w:val="0"/>
        <w:keepLines w:val="0"/>
        <w:widowControl/>
        <w:suppressLineNumbers w:val="0"/>
        <w:rPr>
          <w:rFonts w:hint="default" w:ascii="Times New Roman" w:hAnsi="Times New Roman" w:cs="Times New Roman"/>
        </w:rPr>
      </w:pPr>
      <w:r>
        <w:rPr>
          <w:rStyle w:val="10"/>
          <w:rFonts w:hint="default" w:ascii="Times New Roman" w:hAnsi="Times New Roman" w:cs="Times New Roman"/>
        </w:rPr>
        <w:t>Article 35</w:t>
      </w:r>
      <w:r>
        <w:rPr>
          <w:rFonts w:hint="default" w:ascii="Times New Roman" w:hAnsi="Times New Roman" w:cs="Times New Roman"/>
        </w:rPr>
        <w:br w:type="textWrapping"/>
      </w:r>
      <w:r>
        <w:rPr>
          <w:rFonts w:hint="default" w:ascii="Times New Roman" w:hAnsi="Times New Roman" w:cs="Times New Roman"/>
        </w:rPr>
        <w:t>These Provisions shall take effect on the date of promulgation.</w:t>
      </w:r>
    </w:p>
    <w:p w14:paraId="26CD06E8">
      <w:pPr>
        <w:rPr>
          <w:rFonts w:hint="default" w:ascii="Times New Roman" w:hAnsi="Times New Roman" w:cs="Times New Roman"/>
        </w:rPr>
      </w:pPr>
    </w:p>
    <w:bookmarkEnd w:id="0"/>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幼圆">
    <w:panose1 w:val="0201050906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5CD34F">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separate"/>
    </w:r>
    <w:r>
      <w:rPr>
        <w:rStyle w:val="11"/>
      </w:rPr>
      <w:t>6</w:t>
    </w:r>
    <w:r>
      <w:rPr>
        <w:rStyle w:val="11"/>
      </w:rPr>
      <w:fldChar w:fldCharType="end"/>
    </w:r>
  </w:p>
  <w:p w14:paraId="64736224">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3E6E51">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14:paraId="478C96B7">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C6EEE9">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3D161">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E42D65">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1ABFE2">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2F9824"/>
    <w:multiLevelType w:val="multilevel"/>
    <w:tmpl w:val="492F9824"/>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3YTZhMmQ5YjRkYWU4ZjU1Y2RhODcyN2E4MDQ1YWIifQ=="/>
  </w:docVars>
  <w:rsids>
    <w:rsidRoot w:val="006C1AA8"/>
    <w:rsid w:val="00006FC3"/>
    <w:rsid w:val="00114DB6"/>
    <w:rsid w:val="001C0A9D"/>
    <w:rsid w:val="003C76D1"/>
    <w:rsid w:val="006907AF"/>
    <w:rsid w:val="006C1AA8"/>
    <w:rsid w:val="008675EB"/>
    <w:rsid w:val="009060D3"/>
    <w:rsid w:val="00A43E34"/>
    <w:rsid w:val="00B55C7F"/>
    <w:rsid w:val="00BE77D3"/>
    <w:rsid w:val="00DE686B"/>
    <w:rsid w:val="1A603AF5"/>
    <w:rsid w:val="7BBC75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link w:val="15"/>
    <w:qFormat/>
    <w:uiPriority w:val="9"/>
    <w:pPr>
      <w:spacing w:before="100" w:beforeAutospacing="1" w:after="100" w:afterAutospacing="1"/>
      <w:outlineLvl w:val="0"/>
    </w:pPr>
    <w:rPr>
      <w:b/>
      <w:bCs/>
      <w:kern w:val="36"/>
      <w:sz w:val="48"/>
      <w:szCs w:val="48"/>
    </w:rPr>
  </w:style>
  <w:style w:type="paragraph" w:styleId="3">
    <w:name w:val="heading 3"/>
    <w:basedOn w:val="1"/>
    <w:link w:val="16"/>
    <w:qFormat/>
    <w:uiPriority w:val="9"/>
    <w:pPr>
      <w:spacing w:before="100" w:beforeAutospacing="1" w:after="100" w:afterAutospacing="1"/>
      <w:outlineLvl w:val="2"/>
    </w:pPr>
    <w:rPr>
      <w:b/>
      <w:bCs/>
      <w:sz w:val="27"/>
      <w:szCs w:val="27"/>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7"/>
    <w:semiHidden/>
    <w:unhideWhenUsed/>
    <w:uiPriority w:val="99"/>
    <w:rPr>
      <w:sz w:val="18"/>
      <w:szCs w:val="18"/>
    </w:rPr>
  </w:style>
  <w:style w:type="paragraph" w:styleId="5">
    <w:name w:val="footer"/>
    <w:basedOn w:val="1"/>
    <w:link w:val="23"/>
    <w:unhideWhenUsed/>
    <w:qFormat/>
    <w:uiPriority w:val="99"/>
    <w:pPr>
      <w:tabs>
        <w:tab w:val="center" w:pos="4153"/>
        <w:tab w:val="right" w:pos="8306"/>
      </w:tabs>
      <w:snapToGrid w:val="0"/>
    </w:pPr>
    <w:rPr>
      <w:sz w:val="18"/>
      <w:szCs w:val="18"/>
    </w:rPr>
  </w:style>
  <w:style w:type="paragraph" w:styleId="6">
    <w:name w:val="header"/>
    <w:basedOn w:val="1"/>
    <w:link w:val="22"/>
    <w:unhideWhenUsed/>
    <w:uiPriority w:val="99"/>
    <w:pPr>
      <w:tabs>
        <w:tab w:val="center" w:pos="4153"/>
        <w:tab w:val="right" w:pos="8306"/>
      </w:tabs>
      <w:snapToGrid w:val="0"/>
      <w:jc w:val="center"/>
    </w:pPr>
    <w:rPr>
      <w:sz w:val="18"/>
      <w:szCs w:val="18"/>
    </w:rPr>
  </w:style>
  <w:style w:type="paragraph" w:styleId="7">
    <w:name w:val="Normal (Web)"/>
    <w:basedOn w:val="1"/>
    <w:semiHidden/>
    <w:unhideWhenUsed/>
    <w:qFormat/>
    <w:uiPriority w:val="99"/>
    <w:pPr>
      <w:spacing w:before="100" w:beforeAutospacing="1" w:after="100" w:afterAutospacing="1"/>
    </w:pPr>
  </w:style>
  <w:style w:type="character" w:styleId="10">
    <w:name w:val="Strong"/>
    <w:basedOn w:val="9"/>
    <w:qFormat/>
    <w:uiPriority w:val="22"/>
    <w:rPr>
      <w:b/>
      <w:bCs/>
    </w:rPr>
  </w:style>
  <w:style w:type="character" w:styleId="11">
    <w:name w:val="page number"/>
    <w:basedOn w:val="9"/>
    <w:semiHidden/>
    <w:unhideWhenUsed/>
    <w:qFormat/>
    <w:uiPriority w:val="99"/>
  </w:style>
  <w:style w:type="character" w:styleId="12">
    <w:name w:val="FollowedHyperlink"/>
    <w:basedOn w:val="9"/>
    <w:semiHidden/>
    <w:unhideWhenUsed/>
    <w:uiPriority w:val="99"/>
    <w:rPr>
      <w:color w:val="800080"/>
      <w:u w:val="single"/>
    </w:rPr>
  </w:style>
  <w:style w:type="character" w:styleId="13">
    <w:name w:val="Emphasis"/>
    <w:basedOn w:val="9"/>
    <w:qFormat/>
    <w:uiPriority w:val="20"/>
    <w:rPr>
      <w:i/>
    </w:rPr>
  </w:style>
  <w:style w:type="character" w:styleId="14">
    <w:name w:val="Hyperlink"/>
    <w:basedOn w:val="9"/>
    <w:semiHidden/>
    <w:unhideWhenUsed/>
    <w:qFormat/>
    <w:uiPriority w:val="99"/>
    <w:rPr>
      <w:color w:val="0000FF"/>
      <w:u w:val="single"/>
    </w:rPr>
  </w:style>
  <w:style w:type="character" w:customStyle="1" w:styleId="15">
    <w:name w:val="标题 1 Char"/>
    <w:basedOn w:val="9"/>
    <w:link w:val="2"/>
    <w:qFormat/>
    <w:locked/>
    <w:uiPriority w:val="9"/>
    <w:rPr>
      <w:rFonts w:hint="eastAsia" w:ascii="宋体" w:hAnsi="宋体" w:eastAsia="宋体" w:cs="宋体"/>
      <w:b/>
      <w:bCs/>
      <w:kern w:val="44"/>
      <w:sz w:val="44"/>
      <w:szCs w:val="44"/>
    </w:rPr>
  </w:style>
  <w:style w:type="character" w:customStyle="1" w:styleId="16">
    <w:name w:val="标题 3 Char"/>
    <w:basedOn w:val="9"/>
    <w:link w:val="3"/>
    <w:semiHidden/>
    <w:qFormat/>
    <w:locked/>
    <w:uiPriority w:val="9"/>
    <w:rPr>
      <w:rFonts w:hint="eastAsia" w:ascii="宋体" w:hAnsi="宋体" w:eastAsia="宋体" w:cs="宋体"/>
      <w:b/>
      <w:bCs/>
      <w:sz w:val="32"/>
      <w:szCs w:val="32"/>
    </w:rPr>
  </w:style>
  <w:style w:type="character" w:customStyle="1" w:styleId="17">
    <w:name w:val="批注框文本 Char"/>
    <w:basedOn w:val="9"/>
    <w:link w:val="4"/>
    <w:semiHidden/>
    <w:qFormat/>
    <w:locked/>
    <w:uiPriority w:val="99"/>
    <w:rPr>
      <w:rFonts w:hint="eastAsia" w:ascii="宋体" w:hAnsi="宋体" w:eastAsia="宋体" w:cs="宋体"/>
      <w:sz w:val="18"/>
      <w:szCs w:val="18"/>
    </w:rPr>
  </w:style>
  <w:style w:type="paragraph" w:customStyle="1" w:styleId="18">
    <w:name w:val="HTML Top of Form"/>
    <w:basedOn w:val="1"/>
    <w:next w:val="1"/>
    <w:link w:val="19"/>
    <w:semiHidden/>
    <w:unhideWhenUsed/>
    <w:qFormat/>
    <w:uiPriority w:val="99"/>
    <w:pPr>
      <w:pBdr>
        <w:bottom w:val="single" w:color="auto" w:sz="6" w:space="1"/>
      </w:pBdr>
      <w:jc w:val="center"/>
    </w:pPr>
    <w:rPr>
      <w:rFonts w:ascii="Arial" w:hAnsi="Arial" w:cs="Arial"/>
      <w:vanish/>
      <w:sz w:val="16"/>
      <w:szCs w:val="16"/>
    </w:rPr>
  </w:style>
  <w:style w:type="character" w:customStyle="1" w:styleId="19">
    <w:name w:val="z-窗体顶端 Char"/>
    <w:basedOn w:val="9"/>
    <w:link w:val="18"/>
    <w:semiHidden/>
    <w:qFormat/>
    <w:locked/>
    <w:uiPriority w:val="99"/>
    <w:rPr>
      <w:rFonts w:hint="default" w:ascii="Arial" w:hAnsi="Arial" w:eastAsia="宋体" w:cs="Arial"/>
      <w:vanish/>
      <w:sz w:val="16"/>
      <w:szCs w:val="16"/>
    </w:rPr>
  </w:style>
  <w:style w:type="paragraph" w:customStyle="1" w:styleId="20">
    <w:name w:val="HTML Bottom of Form"/>
    <w:basedOn w:val="1"/>
    <w:next w:val="1"/>
    <w:link w:val="21"/>
    <w:semiHidden/>
    <w:unhideWhenUsed/>
    <w:uiPriority w:val="99"/>
    <w:pPr>
      <w:pBdr>
        <w:top w:val="single" w:color="auto" w:sz="6" w:space="1"/>
      </w:pBdr>
      <w:jc w:val="center"/>
    </w:pPr>
    <w:rPr>
      <w:rFonts w:ascii="Arial" w:hAnsi="Arial" w:cs="Arial"/>
      <w:vanish/>
      <w:sz w:val="16"/>
      <w:szCs w:val="16"/>
    </w:rPr>
  </w:style>
  <w:style w:type="character" w:customStyle="1" w:styleId="21">
    <w:name w:val="z-窗体底端 Char"/>
    <w:basedOn w:val="9"/>
    <w:link w:val="20"/>
    <w:semiHidden/>
    <w:qFormat/>
    <w:locked/>
    <w:uiPriority w:val="99"/>
    <w:rPr>
      <w:rFonts w:hint="default" w:ascii="Arial" w:hAnsi="Arial" w:eastAsia="宋体" w:cs="Arial"/>
      <w:vanish/>
      <w:sz w:val="16"/>
      <w:szCs w:val="16"/>
    </w:rPr>
  </w:style>
  <w:style w:type="character" w:customStyle="1" w:styleId="22">
    <w:name w:val="页眉 Char"/>
    <w:basedOn w:val="9"/>
    <w:link w:val="6"/>
    <w:qFormat/>
    <w:uiPriority w:val="99"/>
    <w:rPr>
      <w:rFonts w:ascii="宋体" w:hAnsi="宋体" w:eastAsia="宋体" w:cs="宋体"/>
      <w:sz w:val="18"/>
      <w:szCs w:val="18"/>
    </w:rPr>
  </w:style>
  <w:style w:type="character" w:customStyle="1" w:styleId="23">
    <w:name w:val="页脚 Char"/>
    <w:basedOn w:val="9"/>
    <w:link w:val="5"/>
    <w:qFormat/>
    <w:uiPriority w:val="99"/>
    <w:rPr>
      <w:rFonts w:ascii="宋体" w:hAnsi="宋体" w:eastAsia="宋体" w:cs="宋体"/>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5</Pages>
  <Words>3055</Words>
  <Characters>3063</Characters>
  <Lines>24</Lines>
  <Paragraphs>6</Paragraphs>
  <TotalTime>0</TotalTime>
  <ScaleCrop>false</ScaleCrop>
  <LinksUpToDate>false</LinksUpToDate>
  <CharactersWithSpaces>3102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2018-09-11T05:12:00Z</dcterms:created>
  <dc:creator>微软用户</dc:creator>
  <cp:lastModifiedBy>CI</cp:lastModifiedBy>
  <dcterms:modified xsi:type="dcterms:W3CDTF">2026-03-25T01:05:49Z</dcterms:modified>
  <dc:title>体育运动学校办校暂行规定_全文</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F3E6D05FD08C4D88BBD4FA234063A929_13</vt:lpwstr>
  </property>
  <property fmtid="{D5CDD505-2E9C-101B-9397-08002B2CF9AE}" pid="4" name="KSOTemplateDocerSaveRecord">
    <vt:lpwstr>eyJoZGlkIjoiOTM3YTZhMmQ5YjRkYWU4ZjU1Y2RhODcyN2E4MDQ1YWIiLCJ1c2VySWQiOiI0MzUzNTQ5NTIifQ==</vt:lpwstr>
  </property>
</Properties>
</file>